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DD" w:rsidRPr="007E0529" w:rsidRDefault="00D8587D" w:rsidP="00C37479">
      <w:pPr>
        <w:spacing w:line="240" w:lineRule="auto"/>
        <w:rPr>
          <w:rFonts w:cstheme="minorHAnsi"/>
          <w:b/>
          <w:sz w:val="40"/>
          <w:szCs w:val="48"/>
        </w:rPr>
      </w:pPr>
      <w:r>
        <w:rPr>
          <w:rFonts w:cstheme="minorHAnsi"/>
          <w:b/>
          <w:noProof/>
          <w:sz w:val="40"/>
          <w:szCs w:val="48"/>
          <w:lang w:eastAsia="zh-TW"/>
        </w:rPr>
        <w:drawing>
          <wp:anchor distT="0" distB="0" distL="114300" distR="114300" simplePos="0" relativeHeight="251658240" behindDoc="1" locked="0" layoutInCell="1" allowOverlap="1">
            <wp:simplePos x="0" y="0"/>
            <wp:positionH relativeFrom="column">
              <wp:posOffset>-76200</wp:posOffset>
            </wp:positionH>
            <wp:positionV relativeFrom="paragraph">
              <wp:posOffset>-570230</wp:posOffset>
            </wp:positionV>
            <wp:extent cx="2973705" cy="551180"/>
            <wp:effectExtent l="0" t="0" r="0" b="0"/>
            <wp:wrapTight wrapText="bothSides">
              <wp:wrapPolygon edited="0">
                <wp:start x="0" y="0"/>
                <wp:lineTo x="0" y="20903"/>
                <wp:lineTo x="21448" y="20903"/>
                <wp:lineTo x="2144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973705" cy="551180"/>
                    </a:xfrm>
                    <a:prstGeom prst="rect">
                      <a:avLst/>
                    </a:prstGeom>
                    <a:noFill/>
                    <a:ln w="9525">
                      <a:noFill/>
                      <a:miter lim="800000"/>
                      <a:headEnd/>
                      <a:tailEnd/>
                    </a:ln>
                  </pic:spPr>
                </pic:pic>
              </a:graphicData>
            </a:graphic>
          </wp:anchor>
        </w:drawing>
      </w:r>
      <w:r w:rsidR="00D24379" w:rsidRPr="00BF1F08">
        <w:rPr>
          <w:rFonts w:cstheme="minorHAnsi"/>
          <w:noProof/>
          <w:vanish/>
          <w:color w:val="0000FF"/>
          <w:lang w:eastAsia="zh-TW"/>
        </w:rPr>
        <w:drawing>
          <wp:inline distT="0" distB="0" distL="0" distR="0">
            <wp:extent cx="2105025" cy="2105025"/>
            <wp:effectExtent l="19050" t="0" r="9525" b="0"/>
            <wp:docPr id="4" name="rg_hi" descr="http://t2.gstatic.com/images?q=tbn:ANd9GcRKBjPsvDb_V_wEjgNgbC5iD1g3OBTRLNPxZiRZYoMJxXYjhVJ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KBjPsvDb_V_wEjgNgbC5iD1g3OBTRLNPxZiRZYoMJxXYjhVJd">
                      <a:hlinkClick r:id="rId6"/>
                    </pic:cNvPr>
                    <pic:cNvPicPr>
                      <a:picLocks noChangeAspect="1" noChangeArrowheads="1"/>
                    </pic:cNvPicPr>
                  </pic:nvPicPr>
                  <pic:blipFill>
                    <a:blip r:embed="rId7" cstate="print"/>
                    <a:srcRect/>
                    <a:stretch>
                      <a:fillRect/>
                    </a:stretch>
                  </pic:blipFill>
                  <pic:spPr bwMode="auto">
                    <a:xfrm>
                      <a:off x="0" y="0"/>
                      <a:ext cx="2105025" cy="2105025"/>
                    </a:xfrm>
                    <a:prstGeom prst="rect">
                      <a:avLst/>
                    </a:prstGeom>
                    <a:noFill/>
                    <a:ln w="9525">
                      <a:noFill/>
                      <a:miter lim="800000"/>
                      <a:headEnd/>
                      <a:tailEnd/>
                    </a:ln>
                  </pic:spPr>
                </pic:pic>
              </a:graphicData>
            </a:graphic>
          </wp:inline>
        </w:drawing>
      </w:r>
      <w:r w:rsidR="00D24379" w:rsidRPr="00BF1F08">
        <w:rPr>
          <w:rFonts w:cstheme="minorHAnsi"/>
          <w:noProof/>
          <w:vanish/>
          <w:color w:val="0000FF"/>
          <w:lang w:eastAsia="zh-TW"/>
        </w:rPr>
        <w:drawing>
          <wp:inline distT="0" distB="0" distL="0" distR="0">
            <wp:extent cx="2105025" cy="2105025"/>
            <wp:effectExtent l="19050" t="0" r="9525" b="0"/>
            <wp:docPr id="1" name="rg_hi" descr="http://t2.gstatic.com/images?q=tbn:ANd9GcRKBjPsvDb_V_wEjgNgbC5iD1g3OBTRLNPxZiRZYoMJxXYjhVJ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KBjPsvDb_V_wEjgNgbC5iD1g3OBTRLNPxZiRZYoMJxXYjhVJd">
                      <a:hlinkClick r:id="rId6"/>
                    </pic:cNvPr>
                    <pic:cNvPicPr>
                      <a:picLocks noChangeAspect="1" noChangeArrowheads="1"/>
                    </pic:cNvPicPr>
                  </pic:nvPicPr>
                  <pic:blipFill>
                    <a:blip r:embed="rId7" cstate="print"/>
                    <a:srcRect/>
                    <a:stretch>
                      <a:fillRect/>
                    </a:stretch>
                  </pic:blipFill>
                  <pic:spPr bwMode="auto">
                    <a:xfrm>
                      <a:off x="0" y="0"/>
                      <a:ext cx="2105025" cy="2105025"/>
                    </a:xfrm>
                    <a:prstGeom prst="rect">
                      <a:avLst/>
                    </a:prstGeom>
                    <a:noFill/>
                    <a:ln w="9525">
                      <a:noFill/>
                      <a:miter lim="800000"/>
                      <a:headEnd/>
                      <a:tailEnd/>
                    </a:ln>
                  </pic:spPr>
                </pic:pic>
              </a:graphicData>
            </a:graphic>
          </wp:inline>
        </w:drawing>
      </w:r>
      <w:r w:rsidR="00CE0EF0">
        <w:rPr>
          <w:rFonts w:cstheme="minorHAnsi"/>
          <w:b/>
          <w:sz w:val="40"/>
          <w:szCs w:val="48"/>
        </w:rPr>
        <w:br/>
      </w:r>
      <w:r w:rsidR="00626372">
        <w:rPr>
          <w:rFonts w:cstheme="minorHAnsi"/>
          <w:b/>
          <w:sz w:val="32"/>
          <w:szCs w:val="32"/>
        </w:rPr>
        <w:br/>
      </w:r>
      <w:r w:rsidR="00626372">
        <w:rPr>
          <w:rFonts w:cstheme="minorHAnsi"/>
          <w:b/>
          <w:sz w:val="32"/>
          <w:szCs w:val="32"/>
        </w:rPr>
        <w:br/>
      </w:r>
      <w:bookmarkStart w:id="0" w:name="_GoBack"/>
      <w:bookmarkEnd w:id="0"/>
      <w:r w:rsidR="00D77456" w:rsidRPr="007E0529">
        <w:rPr>
          <w:rFonts w:cstheme="minorHAnsi"/>
          <w:b/>
          <w:sz w:val="32"/>
          <w:szCs w:val="32"/>
        </w:rPr>
        <w:t>Motie vreemd aan de orde van de dag</w:t>
      </w:r>
      <w:r w:rsidR="00D77456" w:rsidRPr="007E0529">
        <w:rPr>
          <w:rFonts w:cstheme="minorHAnsi"/>
          <w:b/>
          <w:sz w:val="40"/>
          <w:szCs w:val="48"/>
        </w:rPr>
        <w:br/>
      </w:r>
      <w:r w:rsidR="00DC7BC8" w:rsidRPr="007E0529">
        <w:rPr>
          <w:rFonts w:cstheme="minorHAnsi"/>
          <w:b/>
          <w:sz w:val="40"/>
          <w:szCs w:val="48"/>
        </w:rPr>
        <w:t>‘</w:t>
      </w:r>
      <w:r w:rsidR="002B7E35" w:rsidRPr="007E0529">
        <w:rPr>
          <w:rFonts w:cstheme="minorHAnsi"/>
          <w:b/>
          <w:sz w:val="40"/>
          <w:szCs w:val="48"/>
        </w:rPr>
        <w:t>Opschorten ouderbijdrage jeugdzorg</w:t>
      </w:r>
      <w:r w:rsidR="00A5178D" w:rsidRPr="007E0529">
        <w:rPr>
          <w:rFonts w:cstheme="minorHAnsi"/>
          <w:b/>
          <w:sz w:val="40"/>
          <w:szCs w:val="48"/>
        </w:rPr>
        <w:t xml:space="preserve"> GGZ</w:t>
      </w:r>
      <w:r w:rsidR="003B32CA" w:rsidRPr="007E0529">
        <w:rPr>
          <w:rFonts w:cstheme="minorHAnsi"/>
          <w:b/>
          <w:sz w:val="40"/>
          <w:szCs w:val="48"/>
        </w:rPr>
        <w:t>’</w:t>
      </w:r>
    </w:p>
    <w:p w:rsidR="00B15D11" w:rsidRPr="00BF1F08" w:rsidRDefault="00C52E3F" w:rsidP="00BC7D7C">
      <w:pPr>
        <w:widowControl w:val="0"/>
        <w:autoSpaceDE w:val="0"/>
        <w:autoSpaceDN w:val="0"/>
        <w:adjustRightInd w:val="0"/>
        <w:spacing w:after="0" w:line="240" w:lineRule="auto"/>
        <w:rPr>
          <w:rFonts w:cstheme="minorHAnsi"/>
        </w:rPr>
      </w:pPr>
      <w:r w:rsidRPr="007E0529">
        <w:rPr>
          <w:rFonts w:cstheme="minorHAnsi"/>
        </w:rPr>
        <w:br/>
      </w:r>
      <w:r w:rsidR="00C37479" w:rsidRPr="007E0529">
        <w:rPr>
          <w:rFonts w:cstheme="minorHAnsi"/>
        </w:rPr>
        <w:t>De gemeenteraad van</w:t>
      </w:r>
      <w:r w:rsidR="005367DD" w:rsidRPr="007E0529">
        <w:rPr>
          <w:rFonts w:cstheme="minorHAnsi"/>
        </w:rPr>
        <w:t xml:space="preserve"> ’s-Hertogenbosch, in vergadering bije</w:t>
      </w:r>
      <w:r w:rsidR="006978B8" w:rsidRPr="007E0529">
        <w:rPr>
          <w:rFonts w:cstheme="minorHAnsi"/>
        </w:rPr>
        <w:t>e</w:t>
      </w:r>
      <w:r w:rsidR="005367DD" w:rsidRPr="007E0529">
        <w:rPr>
          <w:rFonts w:cstheme="minorHAnsi"/>
        </w:rPr>
        <w:t xml:space="preserve">n op </w:t>
      </w:r>
      <w:r w:rsidR="002B7E35" w:rsidRPr="007E0529">
        <w:rPr>
          <w:rFonts w:cstheme="minorHAnsi"/>
        </w:rPr>
        <w:t>14 april 2015</w:t>
      </w:r>
      <w:r w:rsidR="005367DD" w:rsidRPr="007E0529">
        <w:rPr>
          <w:rFonts w:cstheme="minorHAnsi"/>
        </w:rPr>
        <w:t>,</w:t>
      </w:r>
      <w:r w:rsidR="00D77456" w:rsidRPr="007E0529">
        <w:rPr>
          <w:rFonts w:cstheme="minorHAnsi"/>
        </w:rPr>
        <w:br/>
      </w:r>
      <w:r w:rsidR="00955813" w:rsidRPr="007E0529">
        <w:rPr>
          <w:rFonts w:cstheme="minorHAnsi"/>
        </w:rPr>
        <w:t xml:space="preserve">de </w:t>
      </w:r>
      <w:r w:rsidR="00C015BF" w:rsidRPr="007E0529">
        <w:rPr>
          <w:rFonts w:cstheme="minorHAnsi"/>
        </w:rPr>
        <w:t>beraadslagingen</w:t>
      </w:r>
      <w:r w:rsidR="00D77456" w:rsidRPr="007E0529">
        <w:rPr>
          <w:rFonts w:cstheme="minorHAnsi"/>
        </w:rPr>
        <w:t xml:space="preserve"> gehoord hebbende</w:t>
      </w:r>
      <w:r w:rsidR="00C45C9E" w:rsidRPr="007E0529">
        <w:rPr>
          <w:rFonts w:cstheme="minorHAnsi"/>
        </w:rPr>
        <w:t>,</w:t>
      </w:r>
      <w:r w:rsidR="00C37479" w:rsidRPr="007E0529">
        <w:rPr>
          <w:rFonts w:cstheme="minorHAnsi"/>
        </w:rPr>
        <w:br/>
      </w:r>
      <w:r w:rsidR="00FA5561">
        <w:rPr>
          <w:rFonts w:cstheme="minorHAnsi"/>
        </w:rPr>
        <w:br/>
      </w:r>
      <w:r w:rsidR="00E04209" w:rsidRPr="00BF1F08">
        <w:rPr>
          <w:rFonts w:cstheme="minorHAnsi"/>
        </w:rPr>
        <w:t>Overwegende dat:</w:t>
      </w:r>
      <w:r w:rsidR="00BE712E">
        <w:rPr>
          <w:rFonts w:cstheme="minorHAnsi"/>
        </w:rPr>
        <w:br/>
      </w:r>
    </w:p>
    <w:p w:rsidR="00A5178D" w:rsidRPr="00A5178D" w:rsidRDefault="00A5178D" w:rsidP="006A0F74">
      <w:pPr>
        <w:pStyle w:val="Lijstalinea"/>
        <w:numPr>
          <w:ilvl w:val="0"/>
          <w:numId w:val="8"/>
        </w:numPr>
        <w:spacing w:after="0" w:line="240" w:lineRule="auto"/>
        <w:rPr>
          <w:rFonts w:eastAsia="Times New Roman" w:cs="Arial"/>
        </w:rPr>
      </w:pPr>
      <w:r>
        <w:rPr>
          <w:rFonts w:cstheme="minorHAnsi"/>
          <w:color w:val="222222"/>
        </w:rPr>
        <w:t>I</w:t>
      </w:r>
      <w:r w:rsidRPr="00A5178D">
        <w:rPr>
          <w:rFonts w:eastAsia="Times New Roman" w:cs="Arial"/>
        </w:rPr>
        <w:t xml:space="preserve">n de </w:t>
      </w:r>
      <w:r w:rsidR="005F206B">
        <w:rPr>
          <w:rFonts w:eastAsia="Times New Roman" w:cs="Arial"/>
        </w:rPr>
        <w:t xml:space="preserve">nieuwe </w:t>
      </w:r>
      <w:r w:rsidRPr="00A5178D">
        <w:rPr>
          <w:rFonts w:eastAsia="Times New Roman" w:cs="Arial"/>
        </w:rPr>
        <w:t xml:space="preserve">jeugdwet een ouderbijdrage is ingevoerd voor het gebruik van de Jeugd GGZ </w:t>
      </w:r>
      <w:r w:rsidR="005F206B">
        <w:rPr>
          <w:rFonts w:eastAsia="Times New Roman" w:cs="Arial"/>
        </w:rPr>
        <w:t xml:space="preserve">en jeugdhulp </w:t>
      </w:r>
      <w:r w:rsidRPr="00A5178D">
        <w:rPr>
          <w:rFonts w:eastAsia="Times New Roman" w:cs="Arial"/>
        </w:rPr>
        <w:t>(dagbehandeling en klinisch);</w:t>
      </w:r>
      <w:r>
        <w:rPr>
          <w:rFonts w:eastAsia="Times New Roman" w:cs="Arial"/>
        </w:rPr>
        <w:br/>
      </w:r>
    </w:p>
    <w:p w:rsidR="00CB5E8A" w:rsidRPr="00D3159E" w:rsidRDefault="00D3159E" w:rsidP="00FA5561">
      <w:pPr>
        <w:numPr>
          <w:ilvl w:val="0"/>
          <w:numId w:val="8"/>
        </w:numPr>
        <w:spacing w:after="150" w:line="240" w:lineRule="auto"/>
        <w:rPr>
          <w:rFonts w:eastAsia="Times New Roman" w:cstheme="minorHAnsi"/>
          <w:color w:val="222222"/>
        </w:rPr>
      </w:pPr>
      <w:r w:rsidRPr="00D3159E">
        <w:rPr>
          <w:rFonts w:eastAsia="Times New Roman" w:cstheme="minorHAnsi"/>
          <w:color w:val="222222"/>
        </w:rPr>
        <w:t>Ouders vaak extra kosten maken als hun kind zorg of hulp behoeft;</w:t>
      </w:r>
    </w:p>
    <w:p w:rsidR="009006EB" w:rsidRDefault="009006EB" w:rsidP="00FA5561">
      <w:pPr>
        <w:numPr>
          <w:ilvl w:val="0"/>
          <w:numId w:val="8"/>
        </w:numPr>
        <w:spacing w:after="150" w:line="240" w:lineRule="auto"/>
        <w:rPr>
          <w:rFonts w:eastAsia="Times New Roman" w:cstheme="minorHAnsi"/>
          <w:color w:val="222222"/>
        </w:rPr>
      </w:pPr>
      <w:r>
        <w:rPr>
          <w:rFonts w:eastAsia="Times New Roman" w:cstheme="minorHAnsi"/>
          <w:color w:val="222222"/>
        </w:rPr>
        <w:t xml:space="preserve">De </w:t>
      </w:r>
      <w:r w:rsidR="005F206B">
        <w:rPr>
          <w:rFonts w:eastAsia="Times New Roman" w:cstheme="minorHAnsi"/>
          <w:color w:val="222222"/>
        </w:rPr>
        <w:t xml:space="preserve">inkomensonafhankelijke </w:t>
      </w:r>
      <w:r>
        <w:rPr>
          <w:rFonts w:eastAsia="Times New Roman" w:cstheme="minorHAnsi"/>
          <w:color w:val="222222"/>
        </w:rPr>
        <w:t>ouderbijdrage kan leiden tot het afhouden van zorg;</w:t>
      </w:r>
    </w:p>
    <w:p w:rsidR="005F206B" w:rsidRDefault="005F206B" w:rsidP="00FA5561">
      <w:pPr>
        <w:numPr>
          <w:ilvl w:val="0"/>
          <w:numId w:val="8"/>
        </w:numPr>
        <w:spacing w:after="150" w:line="240" w:lineRule="auto"/>
        <w:rPr>
          <w:rFonts w:eastAsia="Times New Roman" w:cstheme="minorHAnsi"/>
          <w:color w:val="222222"/>
        </w:rPr>
      </w:pPr>
      <w:r w:rsidRPr="009006EB">
        <w:rPr>
          <w:rFonts w:eastAsia="Times New Roman" w:cs="Arial"/>
        </w:rPr>
        <w:t xml:space="preserve">Staatssecretaris Van Rijn </w:t>
      </w:r>
      <w:r>
        <w:rPr>
          <w:rFonts w:eastAsia="Times New Roman" w:cs="Arial"/>
        </w:rPr>
        <w:t xml:space="preserve">om die reden </w:t>
      </w:r>
      <w:r w:rsidRPr="009006EB">
        <w:rPr>
          <w:rFonts w:eastAsia="Times New Roman" w:cs="Arial"/>
        </w:rPr>
        <w:t>een onderzoek laat uitvoeren naar de ouderbijdragen in de jeugdwet en de effecten daarvan;</w:t>
      </w:r>
    </w:p>
    <w:p w:rsidR="005F206B" w:rsidRPr="005F206B" w:rsidRDefault="005F206B" w:rsidP="005F206B">
      <w:pPr>
        <w:pStyle w:val="Lijstalinea"/>
        <w:numPr>
          <w:ilvl w:val="0"/>
          <w:numId w:val="8"/>
        </w:numPr>
        <w:rPr>
          <w:rFonts w:eastAsia="Times New Roman" w:cs="Arial"/>
        </w:rPr>
      </w:pPr>
      <w:r>
        <w:rPr>
          <w:rFonts w:eastAsia="Times New Roman" w:cs="Arial"/>
        </w:rPr>
        <w:t>M</w:t>
      </w:r>
      <w:r w:rsidRPr="005F206B">
        <w:rPr>
          <w:rFonts w:eastAsia="Times New Roman" w:cs="Arial"/>
        </w:rPr>
        <w:t>eer dan 40 gemeenten, waaronder Amsterdam, Utrecht, Den Haag, Breda en Tilburg in afwachting van de uitkomst van dit onderzoek  afzien van inning  of de inning van de eigen bijdrage voor een deel van de jeugdhulpverlening hebben opgeschort;</w:t>
      </w:r>
      <w:r>
        <w:rPr>
          <w:rFonts w:eastAsia="Times New Roman" w:cs="Arial"/>
        </w:rPr>
        <w:br/>
      </w:r>
    </w:p>
    <w:p w:rsidR="005F206B" w:rsidRPr="005F206B" w:rsidRDefault="005F206B" w:rsidP="005F206B">
      <w:pPr>
        <w:pStyle w:val="Lijstalinea"/>
        <w:numPr>
          <w:ilvl w:val="0"/>
          <w:numId w:val="8"/>
        </w:numPr>
        <w:rPr>
          <w:rFonts w:eastAsia="Times New Roman" w:cs="Arial"/>
          <w:i/>
        </w:rPr>
      </w:pPr>
      <w:r w:rsidRPr="005F206B">
        <w:rPr>
          <w:rFonts w:eastAsia="Times New Roman" w:cs="Arial"/>
        </w:rPr>
        <w:t>Die gemeenten ook uitvoeringskosten en uitvoeringsproblemen voor instellingen en gemeenten verwachten omdat zij voorlopig gegevens niet geautomatiseerd kunnen uitwisselen met het Centraal Administratiekantoor (CAK) dat de ouderbijdrage voor de gemeenten int.</w:t>
      </w:r>
      <w:r>
        <w:rPr>
          <w:rFonts w:eastAsia="Times New Roman" w:cs="Arial"/>
        </w:rPr>
        <w:br/>
      </w:r>
    </w:p>
    <w:p w:rsidR="00894C72" w:rsidRPr="005F206B" w:rsidRDefault="005F206B" w:rsidP="005F206B">
      <w:pPr>
        <w:pStyle w:val="Lijstalinea"/>
        <w:numPr>
          <w:ilvl w:val="0"/>
          <w:numId w:val="8"/>
        </w:numPr>
        <w:rPr>
          <w:rFonts w:eastAsia="Times New Roman" w:cstheme="minorHAnsi"/>
          <w:color w:val="222222"/>
        </w:rPr>
      </w:pPr>
      <w:r w:rsidRPr="005F206B">
        <w:rPr>
          <w:rFonts w:eastAsia="Times New Roman" w:cstheme="minorHAnsi"/>
          <w:color w:val="222222"/>
        </w:rPr>
        <w:t>Opschorting geen negatieve financiële gevolgen heeft</w:t>
      </w:r>
      <w:r>
        <w:rPr>
          <w:rFonts w:eastAsia="Times New Roman" w:cstheme="minorHAnsi"/>
          <w:color w:val="222222"/>
        </w:rPr>
        <w:t xml:space="preserve"> voor</w:t>
      </w:r>
      <w:r w:rsidRPr="005F206B">
        <w:rPr>
          <w:rFonts w:eastAsia="Times New Roman" w:cstheme="minorHAnsi"/>
          <w:color w:val="222222"/>
        </w:rPr>
        <w:t xml:space="preserve"> de gemeente omdat het bedrag niet is opgenomen in de begroting voor 2015.</w:t>
      </w:r>
      <w:r w:rsidR="008248D2" w:rsidRPr="005F206B">
        <w:rPr>
          <w:rFonts w:eastAsia="Times New Roman" w:cstheme="minorHAnsi"/>
          <w:color w:val="222222"/>
        </w:rPr>
        <w:br/>
      </w:r>
    </w:p>
    <w:p w:rsidR="008248D2" w:rsidRPr="00BF1F08" w:rsidRDefault="008248D2" w:rsidP="008248D2">
      <w:pPr>
        <w:rPr>
          <w:rFonts w:cstheme="minorHAnsi"/>
        </w:rPr>
      </w:pPr>
      <w:r>
        <w:rPr>
          <w:rFonts w:cstheme="minorHAnsi"/>
        </w:rPr>
        <w:t>Spreekt uit dat</w:t>
      </w:r>
      <w:r w:rsidRPr="00BF1F08">
        <w:rPr>
          <w:rFonts w:cstheme="minorHAnsi"/>
        </w:rPr>
        <w:t>:</w:t>
      </w:r>
    </w:p>
    <w:p w:rsidR="009006EB" w:rsidRDefault="00D3159E" w:rsidP="00155081">
      <w:pPr>
        <w:numPr>
          <w:ilvl w:val="0"/>
          <w:numId w:val="8"/>
        </w:numPr>
        <w:spacing w:after="150" w:line="240" w:lineRule="auto"/>
        <w:rPr>
          <w:rFonts w:eastAsia="Times New Roman" w:cstheme="minorHAnsi"/>
          <w:color w:val="222222"/>
        </w:rPr>
      </w:pPr>
      <w:r w:rsidRPr="009006EB">
        <w:rPr>
          <w:rFonts w:eastAsia="Times New Roman" w:cstheme="minorHAnsi"/>
          <w:color w:val="222222"/>
        </w:rPr>
        <w:t xml:space="preserve">De inning van de ouderbijdrage in de </w:t>
      </w:r>
      <w:proofErr w:type="spellStart"/>
      <w:r w:rsidRPr="009006EB">
        <w:rPr>
          <w:rFonts w:eastAsia="Times New Roman" w:cstheme="minorHAnsi"/>
          <w:color w:val="222222"/>
        </w:rPr>
        <w:t>jeugd-ggz</w:t>
      </w:r>
      <w:proofErr w:type="spellEnd"/>
      <w:r w:rsidRPr="009006EB">
        <w:rPr>
          <w:rFonts w:eastAsia="Times New Roman" w:cstheme="minorHAnsi"/>
          <w:color w:val="222222"/>
        </w:rPr>
        <w:t xml:space="preserve"> en jeugdzorg niet</w:t>
      </w:r>
      <w:r w:rsidR="009006EB">
        <w:rPr>
          <w:rFonts w:eastAsia="Times New Roman" w:cstheme="minorHAnsi"/>
          <w:color w:val="222222"/>
        </w:rPr>
        <w:t xml:space="preserve"> wenselijk is totdat het onderzoek van de staatssecretaris is afgerond</w:t>
      </w:r>
      <w:r w:rsidR="001A1B64">
        <w:rPr>
          <w:rFonts w:eastAsia="Times New Roman" w:cstheme="minorHAnsi"/>
          <w:color w:val="222222"/>
        </w:rPr>
        <w:t xml:space="preserve"> en de resultaten bekend zijn</w:t>
      </w:r>
      <w:r w:rsidR="009006EB">
        <w:rPr>
          <w:rFonts w:eastAsia="Times New Roman" w:cstheme="minorHAnsi"/>
          <w:color w:val="222222"/>
        </w:rPr>
        <w:t>.</w:t>
      </w:r>
    </w:p>
    <w:p w:rsidR="00A06715" w:rsidRPr="009006EB" w:rsidRDefault="008248D2" w:rsidP="009006EB">
      <w:pPr>
        <w:spacing w:after="150" w:line="240" w:lineRule="auto"/>
        <w:rPr>
          <w:rFonts w:eastAsia="Times New Roman" w:cstheme="minorHAnsi"/>
          <w:color w:val="222222"/>
        </w:rPr>
      </w:pPr>
      <w:r w:rsidRPr="009006EB">
        <w:rPr>
          <w:rFonts w:eastAsia="Times New Roman" w:cstheme="minorHAnsi"/>
          <w:color w:val="222222"/>
        </w:rPr>
        <w:br/>
      </w:r>
      <w:r w:rsidR="003B32CA" w:rsidRPr="009006EB">
        <w:rPr>
          <w:rFonts w:eastAsia="Times New Roman" w:cstheme="minorHAnsi"/>
          <w:color w:val="222222"/>
        </w:rPr>
        <w:t>Verzoekt het College</w:t>
      </w:r>
      <w:r w:rsidR="00A06715" w:rsidRPr="009006EB">
        <w:rPr>
          <w:rFonts w:eastAsia="Times New Roman" w:cstheme="minorHAnsi"/>
          <w:color w:val="222222"/>
        </w:rPr>
        <w:t>:</w:t>
      </w:r>
    </w:p>
    <w:p w:rsidR="00EA63A1" w:rsidRPr="00D72402" w:rsidRDefault="00EA63A1" w:rsidP="00F15221">
      <w:pPr>
        <w:pStyle w:val="Normaalweb"/>
        <w:numPr>
          <w:ilvl w:val="0"/>
          <w:numId w:val="11"/>
        </w:numPr>
        <w:spacing w:beforeLines="1" w:beforeAutospacing="0" w:afterLines="1" w:afterAutospacing="0"/>
        <w:rPr>
          <w:rFonts w:asciiTheme="minorHAnsi" w:hAnsiTheme="minorHAnsi" w:cstheme="minorHAnsi"/>
          <w:sz w:val="22"/>
          <w:szCs w:val="22"/>
        </w:rPr>
      </w:pPr>
      <w:r w:rsidRPr="00D72402">
        <w:rPr>
          <w:rFonts w:asciiTheme="minorHAnsi" w:hAnsiTheme="minorHAnsi" w:cstheme="minorHAnsi"/>
          <w:sz w:val="22"/>
          <w:szCs w:val="22"/>
        </w:rPr>
        <w:t xml:space="preserve">De </w:t>
      </w:r>
      <w:r>
        <w:rPr>
          <w:rFonts w:asciiTheme="minorHAnsi" w:hAnsiTheme="minorHAnsi" w:cstheme="minorHAnsi"/>
          <w:sz w:val="22"/>
          <w:szCs w:val="22"/>
        </w:rPr>
        <w:t>inning van de ouderbijdrage op te schorten tot de staatssecretaris de uitkomsten van het onderzoek presenteert.</w:t>
      </w:r>
    </w:p>
    <w:p w:rsidR="005F206B" w:rsidRPr="00A5178D" w:rsidRDefault="005F206B" w:rsidP="00F15221">
      <w:pPr>
        <w:pStyle w:val="Normaalweb"/>
        <w:numPr>
          <w:ilvl w:val="0"/>
          <w:numId w:val="11"/>
        </w:numPr>
        <w:spacing w:beforeLines="1" w:beforeAutospacing="0" w:afterLines="1" w:afterAutospacing="0"/>
        <w:rPr>
          <w:rFonts w:cstheme="minorHAnsi"/>
        </w:rPr>
      </w:pPr>
      <w:r w:rsidRPr="00A5178D">
        <w:rPr>
          <w:rFonts w:asciiTheme="minorHAnsi" w:hAnsiTheme="minorHAnsi" w:cstheme="minorHAnsi"/>
          <w:color w:val="222222"/>
          <w:sz w:val="22"/>
        </w:rPr>
        <w:t xml:space="preserve">Er bij de gemeenten </w:t>
      </w:r>
      <w:r>
        <w:rPr>
          <w:rFonts w:asciiTheme="minorHAnsi" w:hAnsiTheme="minorHAnsi" w:cstheme="minorHAnsi"/>
          <w:color w:val="222222"/>
          <w:sz w:val="22"/>
        </w:rPr>
        <w:t xml:space="preserve">in Noordoost Brabant </w:t>
      </w:r>
      <w:r w:rsidRPr="00A5178D">
        <w:rPr>
          <w:rFonts w:asciiTheme="minorHAnsi" w:hAnsiTheme="minorHAnsi" w:cstheme="minorHAnsi"/>
          <w:color w:val="222222"/>
          <w:sz w:val="22"/>
        </w:rPr>
        <w:t xml:space="preserve">op aan te dringen dit ook te doen. </w:t>
      </w:r>
    </w:p>
    <w:p w:rsidR="00E507FC" w:rsidRPr="00894C72" w:rsidRDefault="00B9613C" w:rsidP="005F206B">
      <w:pPr>
        <w:spacing w:after="0" w:line="240" w:lineRule="auto"/>
        <w:ind w:left="360"/>
        <w:rPr>
          <w:rFonts w:cstheme="minorHAnsi"/>
        </w:rPr>
      </w:pPr>
      <w:r>
        <w:rPr>
          <w:rFonts w:eastAsia="Times New Roman" w:cstheme="minorHAnsi"/>
          <w:color w:val="222222"/>
        </w:rPr>
        <w:t xml:space="preserve"> </w:t>
      </w:r>
    </w:p>
    <w:p w:rsidR="00F029FA" w:rsidRPr="00BF1F08" w:rsidRDefault="00DD5F2B" w:rsidP="00DD5F2B">
      <w:pPr>
        <w:rPr>
          <w:rFonts w:cstheme="minorHAnsi"/>
        </w:rPr>
      </w:pPr>
      <w:r w:rsidRPr="00BF1F08">
        <w:rPr>
          <w:rFonts w:cstheme="minorHAnsi"/>
        </w:rPr>
        <w:t xml:space="preserve">En gaat over tot de orde van de dag. </w:t>
      </w:r>
      <w:r w:rsidR="00F029FA">
        <w:rPr>
          <w:rFonts w:cstheme="minorHAnsi"/>
        </w:rPr>
        <w:br/>
      </w:r>
      <w:r w:rsidR="005076A0">
        <w:rPr>
          <w:rFonts w:cstheme="minorHAnsi"/>
        </w:rPr>
        <w:br/>
      </w:r>
      <w:r w:rsidR="00C37479">
        <w:rPr>
          <w:rFonts w:cstheme="minorHAnsi"/>
        </w:rPr>
        <w:lastRenderedPageBreak/>
        <w:t>Namens de fractie</w:t>
      </w:r>
      <w:r w:rsidR="003B32CA">
        <w:rPr>
          <w:rFonts w:cstheme="minorHAnsi"/>
        </w:rPr>
        <w:t xml:space="preserve"> van</w:t>
      </w:r>
      <w:r w:rsidR="00916C0D">
        <w:rPr>
          <w:rFonts w:cstheme="minorHAnsi"/>
        </w:rPr>
        <w:t xml:space="preserve"> GroenLinks,</w:t>
      </w:r>
      <w:r w:rsidR="00BE712E">
        <w:rPr>
          <w:rFonts w:cstheme="minorHAnsi"/>
        </w:rPr>
        <w:br/>
      </w:r>
      <w:r w:rsidR="00D8587D">
        <w:rPr>
          <w:rFonts w:cstheme="minorHAnsi"/>
        </w:rPr>
        <w:tab/>
      </w:r>
      <w:r w:rsidR="00D8587D">
        <w:rPr>
          <w:rFonts w:cstheme="minorHAnsi"/>
        </w:rPr>
        <w:tab/>
      </w:r>
      <w:r w:rsidR="00FA5561">
        <w:rPr>
          <w:rFonts w:cstheme="minorHAnsi"/>
        </w:rPr>
        <w:tab/>
      </w:r>
      <w:r w:rsidR="00FA5561">
        <w:rPr>
          <w:rFonts w:cstheme="minorHAnsi"/>
        </w:rPr>
        <w:tab/>
      </w:r>
      <w:r w:rsidR="00FA5561">
        <w:rPr>
          <w:rFonts w:cstheme="minorHAnsi"/>
        </w:rPr>
        <w:tab/>
      </w:r>
      <w:r w:rsidR="003B32CA">
        <w:rPr>
          <w:rFonts w:cstheme="minorHAnsi"/>
        </w:rPr>
        <w:br/>
      </w:r>
      <w:r w:rsidR="002B7E35">
        <w:rPr>
          <w:rFonts w:cstheme="minorHAnsi"/>
        </w:rPr>
        <w:t xml:space="preserve">Patrick </w:t>
      </w:r>
      <w:proofErr w:type="spellStart"/>
      <w:r w:rsidR="002B7E35">
        <w:rPr>
          <w:rFonts w:cstheme="minorHAnsi"/>
        </w:rPr>
        <w:t>Leenders</w:t>
      </w:r>
      <w:proofErr w:type="spellEnd"/>
      <w:r w:rsidR="002B7E35">
        <w:rPr>
          <w:rFonts w:cstheme="minorHAnsi"/>
        </w:rPr>
        <w:br/>
        <w:t>Antoon van Rosmalen</w:t>
      </w:r>
    </w:p>
    <w:sectPr w:rsidR="00F029FA" w:rsidRPr="00BF1F08" w:rsidSect="00EA7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BB3"/>
    <w:multiLevelType w:val="hybridMultilevel"/>
    <w:tmpl w:val="B20C2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BF6110"/>
    <w:multiLevelType w:val="multilevel"/>
    <w:tmpl w:val="D490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D3AAC"/>
    <w:multiLevelType w:val="hybridMultilevel"/>
    <w:tmpl w:val="598CBDFA"/>
    <w:lvl w:ilvl="0" w:tplc="C8305B76">
      <w:start w:val="6"/>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540CB6"/>
    <w:multiLevelType w:val="multilevel"/>
    <w:tmpl w:val="E4CABB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A22E6"/>
    <w:multiLevelType w:val="hybridMultilevel"/>
    <w:tmpl w:val="F514B26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29A83A1E"/>
    <w:multiLevelType w:val="hybridMultilevel"/>
    <w:tmpl w:val="AE1610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D6E1C04"/>
    <w:multiLevelType w:val="multilevel"/>
    <w:tmpl w:val="2C7CF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75A8A"/>
    <w:multiLevelType w:val="hybridMultilevel"/>
    <w:tmpl w:val="E424F65E"/>
    <w:lvl w:ilvl="0" w:tplc="31D4F790">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5D2E75"/>
    <w:multiLevelType w:val="multilevel"/>
    <w:tmpl w:val="F13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74F86"/>
    <w:multiLevelType w:val="hybridMultilevel"/>
    <w:tmpl w:val="903CB8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A66348"/>
    <w:multiLevelType w:val="multilevel"/>
    <w:tmpl w:val="118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871AC0"/>
    <w:multiLevelType w:val="hybridMultilevel"/>
    <w:tmpl w:val="351E07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A2F3EE6"/>
    <w:multiLevelType w:val="multilevel"/>
    <w:tmpl w:val="E4CABB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3B233F"/>
    <w:multiLevelType w:val="hybridMultilevel"/>
    <w:tmpl w:val="FDD6BDDC"/>
    <w:lvl w:ilvl="0" w:tplc="6DFAA950">
      <w:start w:val="6"/>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62C0D66"/>
    <w:multiLevelType w:val="multilevel"/>
    <w:tmpl w:val="7480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A69EC"/>
    <w:multiLevelType w:val="hybridMultilevel"/>
    <w:tmpl w:val="8F7AC2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EF62741"/>
    <w:multiLevelType w:val="multilevel"/>
    <w:tmpl w:val="E4CABB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FF0CF9"/>
    <w:multiLevelType w:val="hybridMultilevel"/>
    <w:tmpl w:val="A8B49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7"/>
  </w:num>
  <w:num w:numId="5">
    <w:abstractNumId w:val="17"/>
  </w:num>
  <w:num w:numId="6">
    <w:abstractNumId w:val="13"/>
  </w:num>
  <w:num w:numId="7">
    <w:abstractNumId w:val="2"/>
  </w:num>
  <w:num w:numId="8">
    <w:abstractNumId w:val="9"/>
  </w:num>
  <w:num w:numId="9">
    <w:abstractNumId w:val="14"/>
  </w:num>
  <w:num w:numId="10">
    <w:abstractNumId w:val="6"/>
  </w:num>
  <w:num w:numId="11">
    <w:abstractNumId w:val="12"/>
  </w:num>
  <w:num w:numId="12">
    <w:abstractNumId w:val="8"/>
  </w:num>
  <w:num w:numId="13">
    <w:abstractNumId w:val="10"/>
  </w:num>
  <w:num w:numId="14">
    <w:abstractNumId w:val="1"/>
  </w:num>
  <w:num w:numId="15">
    <w:abstractNumId w:val="11"/>
  </w:num>
  <w:num w:numId="16">
    <w:abstractNumId w:val="4"/>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367DD"/>
    <w:rsid w:val="00016D00"/>
    <w:rsid w:val="00026F2C"/>
    <w:rsid w:val="0003104D"/>
    <w:rsid w:val="00040140"/>
    <w:rsid w:val="00060CCB"/>
    <w:rsid w:val="000B255E"/>
    <w:rsid w:val="000E768B"/>
    <w:rsid w:val="001223BF"/>
    <w:rsid w:val="00123C3F"/>
    <w:rsid w:val="0014504B"/>
    <w:rsid w:val="0018373E"/>
    <w:rsid w:val="001A1B64"/>
    <w:rsid w:val="001D7790"/>
    <w:rsid w:val="00214D55"/>
    <w:rsid w:val="002352AA"/>
    <w:rsid w:val="0024764B"/>
    <w:rsid w:val="00272E15"/>
    <w:rsid w:val="00291CD7"/>
    <w:rsid w:val="00292D6C"/>
    <w:rsid w:val="002A376D"/>
    <w:rsid w:val="002B52AF"/>
    <w:rsid w:val="002B7E35"/>
    <w:rsid w:val="002C5969"/>
    <w:rsid w:val="002E0356"/>
    <w:rsid w:val="002E6095"/>
    <w:rsid w:val="003214E0"/>
    <w:rsid w:val="00326B8D"/>
    <w:rsid w:val="003273F5"/>
    <w:rsid w:val="003B1E3F"/>
    <w:rsid w:val="003B24C2"/>
    <w:rsid w:val="003B32CA"/>
    <w:rsid w:val="003D399C"/>
    <w:rsid w:val="003E553F"/>
    <w:rsid w:val="003E78A5"/>
    <w:rsid w:val="003F3E6B"/>
    <w:rsid w:val="003F4E3D"/>
    <w:rsid w:val="00403C6F"/>
    <w:rsid w:val="0042378F"/>
    <w:rsid w:val="00427352"/>
    <w:rsid w:val="00430487"/>
    <w:rsid w:val="004350DC"/>
    <w:rsid w:val="0044414F"/>
    <w:rsid w:val="00447808"/>
    <w:rsid w:val="004639B9"/>
    <w:rsid w:val="0048112E"/>
    <w:rsid w:val="004867CD"/>
    <w:rsid w:val="00492A31"/>
    <w:rsid w:val="00492A95"/>
    <w:rsid w:val="00492E66"/>
    <w:rsid w:val="004A32A7"/>
    <w:rsid w:val="004B0994"/>
    <w:rsid w:val="004B3D96"/>
    <w:rsid w:val="004D3375"/>
    <w:rsid w:val="004D686D"/>
    <w:rsid w:val="004D7A7B"/>
    <w:rsid w:val="004E2B86"/>
    <w:rsid w:val="005070B7"/>
    <w:rsid w:val="005076A0"/>
    <w:rsid w:val="00515757"/>
    <w:rsid w:val="005367DD"/>
    <w:rsid w:val="00536C15"/>
    <w:rsid w:val="0055004A"/>
    <w:rsid w:val="00557DF8"/>
    <w:rsid w:val="00583909"/>
    <w:rsid w:val="005A68F7"/>
    <w:rsid w:val="005B0DB5"/>
    <w:rsid w:val="005D5D53"/>
    <w:rsid w:val="005F206B"/>
    <w:rsid w:val="00626372"/>
    <w:rsid w:val="00634E91"/>
    <w:rsid w:val="00637229"/>
    <w:rsid w:val="00642F4C"/>
    <w:rsid w:val="00661DB6"/>
    <w:rsid w:val="0068103E"/>
    <w:rsid w:val="006978B8"/>
    <w:rsid w:val="006B58C7"/>
    <w:rsid w:val="006E5A15"/>
    <w:rsid w:val="006E5A4A"/>
    <w:rsid w:val="0071119B"/>
    <w:rsid w:val="007216EB"/>
    <w:rsid w:val="007256B5"/>
    <w:rsid w:val="0073097D"/>
    <w:rsid w:val="00754963"/>
    <w:rsid w:val="00762F6D"/>
    <w:rsid w:val="0076361A"/>
    <w:rsid w:val="007A2AFF"/>
    <w:rsid w:val="007B0E13"/>
    <w:rsid w:val="007E0529"/>
    <w:rsid w:val="007E29E4"/>
    <w:rsid w:val="00811689"/>
    <w:rsid w:val="008248D2"/>
    <w:rsid w:val="008434AE"/>
    <w:rsid w:val="00894C72"/>
    <w:rsid w:val="00895EE1"/>
    <w:rsid w:val="008A2BA5"/>
    <w:rsid w:val="008A527C"/>
    <w:rsid w:val="008A6030"/>
    <w:rsid w:val="008B2DF2"/>
    <w:rsid w:val="008B7A06"/>
    <w:rsid w:val="008D15E1"/>
    <w:rsid w:val="008E492C"/>
    <w:rsid w:val="009006EB"/>
    <w:rsid w:val="00911D26"/>
    <w:rsid w:val="00916C0D"/>
    <w:rsid w:val="009251E2"/>
    <w:rsid w:val="00937B0E"/>
    <w:rsid w:val="00955813"/>
    <w:rsid w:val="00960D64"/>
    <w:rsid w:val="00972E9D"/>
    <w:rsid w:val="009730D3"/>
    <w:rsid w:val="00977A89"/>
    <w:rsid w:val="009A0B24"/>
    <w:rsid w:val="009B2BBF"/>
    <w:rsid w:val="009D0AE9"/>
    <w:rsid w:val="009F73B7"/>
    <w:rsid w:val="00A06715"/>
    <w:rsid w:val="00A15DAE"/>
    <w:rsid w:val="00A27A82"/>
    <w:rsid w:val="00A3421D"/>
    <w:rsid w:val="00A43FA1"/>
    <w:rsid w:val="00A5178D"/>
    <w:rsid w:val="00A63FAA"/>
    <w:rsid w:val="00A71BD6"/>
    <w:rsid w:val="00A77D7B"/>
    <w:rsid w:val="00A877C2"/>
    <w:rsid w:val="00A90096"/>
    <w:rsid w:val="00AA251E"/>
    <w:rsid w:val="00AA5B81"/>
    <w:rsid w:val="00AD08A9"/>
    <w:rsid w:val="00AE5BC9"/>
    <w:rsid w:val="00AF5C79"/>
    <w:rsid w:val="00B15D11"/>
    <w:rsid w:val="00B30B30"/>
    <w:rsid w:val="00B35B4D"/>
    <w:rsid w:val="00B67AFB"/>
    <w:rsid w:val="00B9613C"/>
    <w:rsid w:val="00BC0498"/>
    <w:rsid w:val="00BC7D7C"/>
    <w:rsid w:val="00BE712E"/>
    <w:rsid w:val="00BF1F08"/>
    <w:rsid w:val="00C015BF"/>
    <w:rsid w:val="00C07B49"/>
    <w:rsid w:val="00C333B1"/>
    <w:rsid w:val="00C37479"/>
    <w:rsid w:val="00C45C9E"/>
    <w:rsid w:val="00C52E3F"/>
    <w:rsid w:val="00C73232"/>
    <w:rsid w:val="00C831BC"/>
    <w:rsid w:val="00CB5E8A"/>
    <w:rsid w:val="00CE0EF0"/>
    <w:rsid w:val="00CE7C5E"/>
    <w:rsid w:val="00CF4334"/>
    <w:rsid w:val="00CF52AD"/>
    <w:rsid w:val="00D02E19"/>
    <w:rsid w:val="00D03C71"/>
    <w:rsid w:val="00D20459"/>
    <w:rsid w:val="00D225F7"/>
    <w:rsid w:val="00D24379"/>
    <w:rsid w:val="00D3159E"/>
    <w:rsid w:val="00D33ABD"/>
    <w:rsid w:val="00D357A7"/>
    <w:rsid w:val="00D44151"/>
    <w:rsid w:val="00D5770F"/>
    <w:rsid w:val="00D72402"/>
    <w:rsid w:val="00D74485"/>
    <w:rsid w:val="00D77456"/>
    <w:rsid w:val="00D84FD1"/>
    <w:rsid w:val="00D8587D"/>
    <w:rsid w:val="00DA34A7"/>
    <w:rsid w:val="00DC7BC8"/>
    <w:rsid w:val="00DD5F2B"/>
    <w:rsid w:val="00DE4FFC"/>
    <w:rsid w:val="00E04209"/>
    <w:rsid w:val="00E14E5E"/>
    <w:rsid w:val="00E507FC"/>
    <w:rsid w:val="00E519A4"/>
    <w:rsid w:val="00E73D81"/>
    <w:rsid w:val="00E9146E"/>
    <w:rsid w:val="00E91904"/>
    <w:rsid w:val="00E92E69"/>
    <w:rsid w:val="00EA63A1"/>
    <w:rsid w:val="00EA7D47"/>
    <w:rsid w:val="00ED091A"/>
    <w:rsid w:val="00EE27BD"/>
    <w:rsid w:val="00EE6341"/>
    <w:rsid w:val="00EF3B00"/>
    <w:rsid w:val="00F029FA"/>
    <w:rsid w:val="00F053A2"/>
    <w:rsid w:val="00F15221"/>
    <w:rsid w:val="00F1588E"/>
    <w:rsid w:val="00F35158"/>
    <w:rsid w:val="00F3579B"/>
    <w:rsid w:val="00F73708"/>
    <w:rsid w:val="00F81835"/>
    <w:rsid w:val="00FA1F5D"/>
    <w:rsid w:val="00FA5561"/>
    <w:rsid w:val="00FC1960"/>
    <w:rsid w:val="00FF4DD0"/>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0401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7DD"/>
    <w:pPr>
      <w:ind w:left="720"/>
      <w:contextualSpacing/>
    </w:pPr>
  </w:style>
  <w:style w:type="paragraph" w:styleId="Ballontekst">
    <w:name w:val="Balloon Text"/>
    <w:basedOn w:val="Standaard"/>
    <w:link w:val="BallontekstChar"/>
    <w:uiPriority w:val="99"/>
    <w:semiHidden/>
    <w:unhideWhenUsed/>
    <w:rsid w:val="00D243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4379"/>
    <w:rPr>
      <w:rFonts w:ascii="Tahoma" w:hAnsi="Tahoma" w:cs="Tahoma"/>
      <w:sz w:val="16"/>
      <w:szCs w:val="16"/>
    </w:rPr>
  </w:style>
  <w:style w:type="paragraph" w:styleId="Normaalweb">
    <w:name w:val="Normal (Web)"/>
    <w:basedOn w:val="Standaard"/>
    <w:uiPriority w:val="99"/>
    <w:unhideWhenUsed/>
    <w:rsid w:val="00A06715"/>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59"/>
    <w:rsid w:val="00F02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11565">
      <w:bodyDiv w:val="1"/>
      <w:marLeft w:val="0"/>
      <w:marRight w:val="0"/>
      <w:marTop w:val="0"/>
      <w:marBottom w:val="0"/>
      <w:divBdr>
        <w:top w:val="none" w:sz="0" w:space="0" w:color="auto"/>
        <w:left w:val="none" w:sz="0" w:space="0" w:color="auto"/>
        <w:bottom w:val="none" w:sz="0" w:space="0" w:color="auto"/>
        <w:right w:val="none" w:sz="0" w:space="0" w:color="auto"/>
      </w:divBdr>
    </w:div>
    <w:div w:id="248733101">
      <w:bodyDiv w:val="1"/>
      <w:marLeft w:val="0"/>
      <w:marRight w:val="0"/>
      <w:marTop w:val="0"/>
      <w:marBottom w:val="0"/>
      <w:divBdr>
        <w:top w:val="none" w:sz="0" w:space="0" w:color="auto"/>
        <w:left w:val="none" w:sz="0" w:space="0" w:color="auto"/>
        <w:bottom w:val="none" w:sz="0" w:space="0" w:color="auto"/>
        <w:right w:val="none" w:sz="0" w:space="0" w:color="auto"/>
      </w:divBdr>
    </w:div>
    <w:div w:id="735132919">
      <w:bodyDiv w:val="1"/>
      <w:marLeft w:val="0"/>
      <w:marRight w:val="0"/>
      <w:marTop w:val="0"/>
      <w:marBottom w:val="0"/>
      <w:divBdr>
        <w:top w:val="none" w:sz="0" w:space="0" w:color="auto"/>
        <w:left w:val="none" w:sz="0" w:space="0" w:color="auto"/>
        <w:bottom w:val="none" w:sz="0" w:space="0" w:color="auto"/>
        <w:right w:val="none" w:sz="0" w:space="0" w:color="auto"/>
      </w:divBdr>
    </w:div>
    <w:div w:id="789016161">
      <w:bodyDiv w:val="1"/>
      <w:marLeft w:val="0"/>
      <w:marRight w:val="0"/>
      <w:marTop w:val="0"/>
      <w:marBottom w:val="0"/>
      <w:divBdr>
        <w:top w:val="none" w:sz="0" w:space="0" w:color="auto"/>
        <w:left w:val="none" w:sz="0" w:space="0" w:color="auto"/>
        <w:bottom w:val="none" w:sz="0" w:space="0" w:color="auto"/>
        <w:right w:val="none" w:sz="0" w:space="0" w:color="auto"/>
      </w:divBdr>
      <w:divsChild>
        <w:div w:id="1413503034">
          <w:marLeft w:val="0"/>
          <w:marRight w:val="0"/>
          <w:marTop w:val="0"/>
          <w:marBottom w:val="0"/>
          <w:divBdr>
            <w:top w:val="none" w:sz="0" w:space="0" w:color="auto"/>
            <w:left w:val="none" w:sz="0" w:space="0" w:color="auto"/>
            <w:bottom w:val="none" w:sz="0" w:space="0" w:color="auto"/>
            <w:right w:val="none" w:sz="0" w:space="0" w:color="auto"/>
          </w:divBdr>
        </w:div>
        <w:div w:id="1167281282">
          <w:marLeft w:val="0"/>
          <w:marRight w:val="0"/>
          <w:marTop w:val="0"/>
          <w:marBottom w:val="0"/>
          <w:divBdr>
            <w:top w:val="none" w:sz="0" w:space="0" w:color="auto"/>
            <w:left w:val="none" w:sz="0" w:space="0" w:color="auto"/>
            <w:bottom w:val="none" w:sz="0" w:space="0" w:color="auto"/>
            <w:right w:val="none" w:sz="0" w:space="0" w:color="auto"/>
          </w:divBdr>
        </w:div>
      </w:divsChild>
    </w:div>
    <w:div w:id="1377966752">
      <w:bodyDiv w:val="1"/>
      <w:marLeft w:val="0"/>
      <w:marRight w:val="0"/>
      <w:marTop w:val="0"/>
      <w:marBottom w:val="0"/>
      <w:divBdr>
        <w:top w:val="none" w:sz="0" w:space="0" w:color="auto"/>
        <w:left w:val="none" w:sz="0" w:space="0" w:color="auto"/>
        <w:bottom w:val="none" w:sz="0" w:space="0" w:color="auto"/>
        <w:right w:val="none" w:sz="0" w:space="0" w:color="auto"/>
      </w:divBdr>
    </w:div>
    <w:div w:id="1446926557">
      <w:bodyDiv w:val="1"/>
      <w:marLeft w:val="0"/>
      <w:marRight w:val="0"/>
      <w:marTop w:val="0"/>
      <w:marBottom w:val="0"/>
      <w:divBdr>
        <w:top w:val="none" w:sz="0" w:space="0" w:color="auto"/>
        <w:left w:val="none" w:sz="0" w:space="0" w:color="auto"/>
        <w:bottom w:val="none" w:sz="0" w:space="0" w:color="auto"/>
        <w:right w:val="none" w:sz="0" w:space="0" w:color="auto"/>
      </w:divBdr>
    </w:div>
    <w:div w:id="1634406722">
      <w:bodyDiv w:val="1"/>
      <w:marLeft w:val="0"/>
      <w:marRight w:val="0"/>
      <w:marTop w:val="0"/>
      <w:marBottom w:val="0"/>
      <w:divBdr>
        <w:top w:val="none" w:sz="0" w:space="0" w:color="auto"/>
        <w:left w:val="none" w:sz="0" w:space="0" w:color="auto"/>
        <w:bottom w:val="none" w:sz="0" w:space="0" w:color="auto"/>
        <w:right w:val="none" w:sz="0" w:space="0" w:color="auto"/>
      </w:divBdr>
      <w:divsChild>
        <w:div w:id="1546480756">
          <w:marLeft w:val="0"/>
          <w:marRight w:val="0"/>
          <w:marTop w:val="0"/>
          <w:marBottom w:val="0"/>
          <w:divBdr>
            <w:top w:val="none" w:sz="0" w:space="0" w:color="auto"/>
            <w:left w:val="none" w:sz="0" w:space="0" w:color="auto"/>
            <w:bottom w:val="none" w:sz="0" w:space="0" w:color="auto"/>
            <w:right w:val="none" w:sz="0" w:space="0" w:color="auto"/>
          </w:divBdr>
        </w:div>
        <w:div w:id="1378890435">
          <w:marLeft w:val="0"/>
          <w:marRight w:val="0"/>
          <w:marTop w:val="0"/>
          <w:marBottom w:val="0"/>
          <w:divBdr>
            <w:top w:val="none" w:sz="0" w:space="0" w:color="auto"/>
            <w:left w:val="none" w:sz="0" w:space="0" w:color="auto"/>
            <w:bottom w:val="none" w:sz="0" w:space="0" w:color="auto"/>
            <w:right w:val="none" w:sz="0" w:space="0" w:color="auto"/>
          </w:divBdr>
        </w:div>
        <w:div w:id="10837504">
          <w:marLeft w:val="0"/>
          <w:marRight w:val="0"/>
          <w:marTop w:val="0"/>
          <w:marBottom w:val="0"/>
          <w:divBdr>
            <w:top w:val="none" w:sz="0" w:space="0" w:color="auto"/>
            <w:left w:val="none" w:sz="0" w:space="0" w:color="auto"/>
            <w:bottom w:val="none" w:sz="0" w:space="0" w:color="auto"/>
            <w:right w:val="none" w:sz="0" w:space="0" w:color="auto"/>
          </w:divBdr>
        </w:div>
        <w:div w:id="1416896920">
          <w:marLeft w:val="0"/>
          <w:marRight w:val="0"/>
          <w:marTop w:val="0"/>
          <w:marBottom w:val="0"/>
          <w:divBdr>
            <w:top w:val="none" w:sz="0" w:space="0" w:color="auto"/>
            <w:left w:val="none" w:sz="0" w:space="0" w:color="auto"/>
            <w:bottom w:val="none" w:sz="0" w:space="0" w:color="auto"/>
            <w:right w:val="none" w:sz="0" w:space="0" w:color="auto"/>
          </w:divBdr>
        </w:div>
      </w:divsChild>
    </w:div>
    <w:div w:id="18414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imgres?imgurl=http://groenlinks.nl/files/GL_ZIDT_badge_INTEGR_RGB.jpg&amp;imgrefurl=http://groenlinks.nl/logosprint&amp;h=277&amp;w=277&amp;sz=39&amp;tbnid=5_u2DZvG2WkSWM:&amp;tbnh=90&amp;tbnw=90&amp;prev=/search?q=groenlinks+logo&amp;tbm=isch&amp;tbo=u&amp;zoom=1&amp;q=groenlinks+logo&amp;docid=udpMDWOj_txpqM&amp;sa=X&amp;ei=i5q2ToLkFc-q-AaR4ZSFBg&amp;ved=0CEsQ9QEwCA&amp;dur=12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s-Hertogenbosch</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Bestuurder</dc:creator>
  <cp:lastModifiedBy>Bestuurder</cp:lastModifiedBy>
  <cp:revision>2</cp:revision>
  <cp:lastPrinted>2014-04-21T20:09:00Z</cp:lastPrinted>
  <dcterms:created xsi:type="dcterms:W3CDTF">2015-04-09T15:54:00Z</dcterms:created>
  <dcterms:modified xsi:type="dcterms:W3CDTF">2015-04-09T15:54:00Z</dcterms:modified>
</cp:coreProperties>
</file>